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b/>
          <w:bCs/>
          <w:color w:val="000000"/>
          <w:sz w:val="28"/>
          <w:szCs w:val="28"/>
          <w:lang w:eastAsia="fr-FR"/>
        </w:rPr>
        <w:t>Bulletin d'Octobre 2021</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Arial" w:eastAsia="Times New Roman" w:hAnsi="Arial" w:cs="Arial"/>
          <w:color w:val="000000"/>
          <w:sz w:val="18"/>
          <w:szCs w:val="18"/>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Arial" w:eastAsia="Times New Roman" w:hAnsi="Arial" w:cs="Arial"/>
          <w:color w:val="000000"/>
          <w:sz w:val="18"/>
          <w:szCs w:val="18"/>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Arial" w:eastAsia="Times New Roman" w:hAnsi="Arial" w:cs="Arial"/>
          <w:color w:val="000000"/>
          <w:sz w:val="18"/>
          <w:szCs w:val="18"/>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Chers toutes et tous,</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Quelques points pour ce mois d'octobre:</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Arial" w:eastAsia="Times New Roman" w:hAnsi="Arial" w:cs="Arial"/>
          <w:color w:val="000000"/>
          <w:sz w:val="18"/>
          <w:szCs w:val="18"/>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Arial" w:eastAsia="Times New Roman" w:hAnsi="Arial" w:cs="Arial"/>
          <w:color w:val="000000"/>
          <w:sz w:val="18"/>
          <w:szCs w:val="18"/>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Arial" w:eastAsia="Times New Roman" w:hAnsi="Arial" w:cs="Arial"/>
          <w:color w:val="000000"/>
          <w:sz w:val="18"/>
          <w:szCs w:val="18"/>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b/>
          <w:bCs/>
          <w:color w:val="000000"/>
          <w:sz w:val="24"/>
          <w:szCs w:val="24"/>
          <w:lang w:eastAsia="fr-FR"/>
        </w:rPr>
        <w:t>Samedi 16 octobre</w:t>
      </w:r>
      <w:r w:rsidRPr="00224E0A">
        <w:rPr>
          <w:rFonts w:ascii="Book Antiqua" w:eastAsia="Times New Roman" w:hAnsi="Book Antiqua" w:cs="Arial"/>
          <w:color w:val="000000"/>
          <w:sz w:val="24"/>
          <w:szCs w:val="24"/>
          <w:lang w:eastAsia="fr-FR"/>
        </w:rPr>
        <w:t xml:space="preserve">, 83 </w:t>
      </w:r>
      <w:proofErr w:type="spellStart"/>
      <w:r w:rsidRPr="00224E0A">
        <w:rPr>
          <w:rFonts w:ascii="Book Antiqua" w:eastAsia="Times New Roman" w:hAnsi="Book Antiqua" w:cs="Arial"/>
          <w:color w:val="000000"/>
          <w:sz w:val="24"/>
          <w:szCs w:val="24"/>
          <w:lang w:eastAsia="fr-FR"/>
        </w:rPr>
        <w:t>bvd</w:t>
      </w:r>
      <w:proofErr w:type="spellEnd"/>
      <w:r w:rsidRPr="00224E0A">
        <w:rPr>
          <w:rFonts w:ascii="Book Antiqua" w:eastAsia="Times New Roman" w:hAnsi="Book Antiqua" w:cs="Arial"/>
          <w:color w:val="000000"/>
          <w:sz w:val="24"/>
          <w:szCs w:val="24"/>
          <w:lang w:eastAsia="fr-FR"/>
        </w:rPr>
        <w:t xml:space="preserve"> Arago, Paris 75014 de </w:t>
      </w:r>
      <w:r w:rsidRPr="00224E0A">
        <w:rPr>
          <w:rFonts w:ascii="Book Antiqua" w:eastAsia="Times New Roman" w:hAnsi="Book Antiqua" w:cs="Arial"/>
          <w:b/>
          <w:bCs/>
          <w:color w:val="000000"/>
          <w:sz w:val="24"/>
          <w:szCs w:val="24"/>
          <w:lang w:eastAsia="fr-FR"/>
        </w:rPr>
        <w:t>14h30 à 16h</w:t>
      </w:r>
      <w:r w:rsidRPr="00224E0A">
        <w:rPr>
          <w:rFonts w:ascii="Book Antiqua" w:eastAsia="Times New Roman" w:hAnsi="Book Antiqua" w:cs="Arial"/>
          <w:color w:val="000000"/>
          <w:sz w:val="24"/>
          <w:szCs w:val="24"/>
          <w:lang w:eastAsia="fr-FR"/>
        </w:rPr>
        <w:t>,</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Arial" w:eastAsia="Times New Roman" w:hAnsi="Arial" w:cs="Arial"/>
          <w:color w:val="000000"/>
          <w:sz w:val="18"/>
          <w:szCs w:val="18"/>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Arial" w:eastAsia="Times New Roman" w:hAnsi="Arial" w:cs="Arial"/>
          <w:color w:val="000000"/>
          <w:sz w:val="18"/>
          <w:szCs w:val="18"/>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b/>
          <w:bCs/>
          <w:color w:val="000000"/>
          <w:sz w:val="24"/>
          <w:szCs w:val="24"/>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b/>
          <w:bCs/>
          <w:color w:val="000000"/>
          <w:sz w:val="24"/>
          <w:szCs w:val="24"/>
          <w:lang w:eastAsia="fr-FR"/>
        </w:rPr>
        <w:t>                                                                      Séminaire public de l'association</w:t>
      </w:r>
      <w:r w:rsidRPr="00224E0A">
        <w:rPr>
          <w:rFonts w:ascii="Book Antiqua" w:eastAsia="Times New Roman" w:hAnsi="Book Antiqua" w:cs="Arial"/>
          <w:color w:val="000000"/>
          <w:sz w:val="24"/>
          <w:szCs w:val="24"/>
          <w:lang w:eastAsia="fr-FR"/>
        </w:rPr>
        <w:t>, Jacques Lacan, séminaire Encore (1972/73)</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proofErr w:type="gramStart"/>
      <w:r w:rsidRPr="00224E0A">
        <w:rPr>
          <w:rFonts w:ascii="Book Antiqua" w:eastAsia="Times New Roman" w:hAnsi="Book Antiqua" w:cs="Arial"/>
          <w:color w:val="000000"/>
          <w:sz w:val="24"/>
          <w:szCs w:val="24"/>
          <w:lang w:eastAsia="fr-FR"/>
        </w:rPr>
        <w:t>organisé</w:t>
      </w:r>
      <w:proofErr w:type="gramEnd"/>
      <w:r w:rsidRPr="00224E0A">
        <w:rPr>
          <w:rFonts w:ascii="Book Antiqua" w:eastAsia="Times New Roman" w:hAnsi="Book Antiqua" w:cs="Arial"/>
          <w:color w:val="000000"/>
          <w:sz w:val="24"/>
          <w:szCs w:val="24"/>
          <w:lang w:eastAsia="fr-FR"/>
        </w:rPr>
        <w:t xml:space="preserve"> par Cécilia Gruau, Simone Wiener, Sylvain </w:t>
      </w:r>
      <w:proofErr w:type="spellStart"/>
      <w:r w:rsidRPr="00224E0A">
        <w:rPr>
          <w:rFonts w:ascii="Book Antiqua" w:eastAsia="Times New Roman" w:hAnsi="Book Antiqua" w:cs="Arial"/>
          <w:color w:val="000000"/>
          <w:sz w:val="24"/>
          <w:szCs w:val="24"/>
          <w:lang w:eastAsia="fr-FR"/>
        </w:rPr>
        <w:t>Maubrun</w:t>
      </w:r>
      <w:proofErr w:type="spellEnd"/>
      <w:r w:rsidRPr="00224E0A">
        <w:rPr>
          <w:rFonts w:ascii="Book Antiqua" w:eastAsia="Times New Roman" w:hAnsi="Book Antiqua" w:cs="Arial"/>
          <w:color w:val="000000"/>
          <w:sz w:val="24"/>
          <w:szCs w:val="24"/>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Arial" w:eastAsia="Times New Roman" w:hAnsi="Arial" w:cs="Arial"/>
          <w:color w:val="000000"/>
          <w:sz w:val="18"/>
          <w:szCs w:val="18"/>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xml:space="preserve">Intervention d'Emmanuel </w:t>
      </w:r>
      <w:proofErr w:type="spellStart"/>
      <w:r w:rsidRPr="00224E0A">
        <w:rPr>
          <w:rFonts w:ascii="Book Antiqua" w:eastAsia="Times New Roman" w:hAnsi="Book Antiqua" w:cs="Arial"/>
          <w:color w:val="000000"/>
          <w:sz w:val="24"/>
          <w:szCs w:val="24"/>
          <w:lang w:eastAsia="fr-FR"/>
        </w:rPr>
        <w:t>Koerner</w:t>
      </w:r>
      <w:proofErr w:type="spellEnd"/>
      <w:r w:rsidRPr="00224E0A">
        <w:rPr>
          <w:rFonts w:ascii="Book Antiqua" w:eastAsia="Times New Roman" w:hAnsi="Book Antiqua" w:cs="Arial"/>
          <w:color w:val="000000"/>
          <w:sz w:val="24"/>
          <w:szCs w:val="24"/>
          <w:lang w:eastAsia="fr-FR"/>
        </w:rPr>
        <w:t xml:space="preserve"> autour de "l'élaboration clinique et logique des formules de la sexuation":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b/>
          <w:bCs/>
          <w:color w:val="000000"/>
          <w:sz w:val="24"/>
          <w:szCs w:val="24"/>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 Les formules de la sexuation (et le tableau les complétant) résultent d'une longue élaboration, tâtonnante, avec ratures, ambiguïtés ou contradictions au moins apparentes. C'est ce chemin que nous nous proposons de suivre.</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De </w:t>
      </w:r>
      <w:r w:rsidRPr="00224E0A">
        <w:rPr>
          <w:rFonts w:ascii="Book Antiqua" w:eastAsia="Times New Roman" w:hAnsi="Book Antiqua" w:cs="Arial"/>
          <w:i/>
          <w:iCs/>
          <w:color w:val="000000"/>
          <w:sz w:val="24"/>
          <w:szCs w:val="24"/>
          <w:lang w:eastAsia="fr-FR"/>
        </w:rPr>
        <w:t>L'acte analytique</w:t>
      </w:r>
      <w:r w:rsidRPr="00224E0A">
        <w:rPr>
          <w:rFonts w:ascii="Book Antiqua" w:eastAsia="Times New Roman" w:hAnsi="Book Antiqua" w:cs="Arial"/>
          <w:color w:val="000000"/>
          <w:sz w:val="24"/>
          <w:szCs w:val="24"/>
          <w:lang w:eastAsia="fr-FR"/>
        </w:rPr>
        <w:t> à </w:t>
      </w:r>
      <w:r w:rsidRPr="00224E0A">
        <w:rPr>
          <w:rFonts w:ascii="Book Antiqua" w:eastAsia="Times New Roman" w:hAnsi="Book Antiqua" w:cs="Arial"/>
          <w:i/>
          <w:iCs/>
          <w:color w:val="000000"/>
          <w:sz w:val="24"/>
          <w:szCs w:val="24"/>
          <w:lang w:eastAsia="fr-FR"/>
        </w:rPr>
        <w:t>Encore</w:t>
      </w:r>
      <w:r w:rsidRPr="00224E0A">
        <w:rPr>
          <w:rFonts w:ascii="Book Antiqua" w:eastAsia="Times New Roman" w:hAnsi="Book Antiqua" w:cs="Arial"/>
          <w:color w:val="000000"/>
          <w:sz w:val="24"/>
          <w:szCs w:val="24"/>
          <w:lang w:eastAsia="fr-FR"/>
        </w:rPr>
        <w:t>, les quatre formules s'écrivent dans une double référence clinique et logique, par l'affinité des deux disciplines, qu'on fera apparaître.</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Nous partons du discours analysant. La condition du </w:t>
      </w:r>
      <w:proofErr w:type="spellStart"/>
      <w:r w:rsidRPr="00224E0A">
        <w:rPr>
          <w:rFonts w:ascii="Book Antiqua" w:eastAsia="Times New Roman" w:hAnsi="Book Antiqua" w:cs="Arial"/>
          <w:i/>
          <w:iCs/>
          <w:color w:val="000000"/>
          <w:sz w:val="24"/>
          <w:szCs w:val="24"/>
          <w:lang w:eastAsia="fr-FR"/>
        </w:rPr>
        <w:t>parlêtre</w:t>
      </w:r>
      <w:proofErr w:type="spellEnd"/>
      <w:r w:rsidRPr="00224E0A">
        <w:rPr>
          <w:rFonts w:ascii="Book Antiqua" w:eastAsia="Times New Roman" w:hAnsi="Book Antiqua" w:cs="Arial"/>
          <w:color w:val="000000"/>
          <w:sz w:val="24"/>
          <w:szCs w:val="24"/>
          <w:lang w:eastAsia="fr-FR"/>
        </w:rPr>
        <w:t>, c'est d'aborder la jouissance par son signifiant (ou semblant) : selon la clinique, pour le dit garçon comme pour la dite fille, c'est le phallus, soit la fonction phi(x), la castration (« réalisée » au terme de la cure) et la jouissance phallique qu'elle rend possible.</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Ce phi(x) est d'abord </w:t>
      </w:r>
      <w:r w:rsidRPr="00224E0A">
        <w:rPr>
          <w:rFonts w:ascii="Book Antiqua" w:eastAsia="Times New Roman" w:hAnsi="Book Antiqua" w:cs="Arial"/>
          <w:i/>
          <w:iCs/>
          <w:color w:val="000000"/>
          <w:sz w:val="24"/>
          <w:szCs w:val="24"/>
          <w:lang w:eastAsia="fr-FR"/>
        </w:rPr>
        <w:t>affirmé universellement</w:t>
      </w:r>
      <w:r w:rsidRPr="00224E0A">
        <w:rPr>
          <w:rFonts w:ascii="Book Antiqua" w:eastAsia="Times New Roman" w:hAnsi="Book Antiqua" w:cs="Arial"/>
          <w:color w:val="000000"/>
          <w:sz w:val="24"/>
          <w:szCs w:val="24"/>
          <w:lang w:eastAsia="fr-FR"/>
        </w:rPr>
        <w:t xml:space="preserve">. Mais le « pour tout x » récuse l'universel ordinaire, le un totalisant : avec la logique des quanteurs, Lacan y décèle la division béante du sujet, dans une négation </w:t>
      </w:r>
      <w:proofErr w:type="spellStart"/>
      <w:r w:rsidRPr="00224E0A">
        <w:rPr>
          <w:rFonts w:ascii="Book Antiqua" w:eastAsia="Times New Roman" w:hAnsi="Book Antiqua" w:cs="Arial"/>
          <w:color w:val="000000"/>
          <w:sz w:val="24"/>
          <w:szCs w:val="24"/>
          <w:lang w:eastAsia="fr-FR"/>
        </w:rPr>
        <w:t>discordancielle</w:t>
      </w:r>
      <w:proofErr w:type="spellEnd"/>
      <w:r w:rsidRPr="00224E0A">
        <w:rPr>
          <w:rFonts w:ascii="Book Antiqua" w:eastAsia="Times New Roman" w:hAnsi="Book Antiqua" w:cs="Arial"/>
          <w:color w:val="000000"/>
          <w:sz w:val="24"/>
          <w:szCs w:val="24"/>
          <w:lang w:eastAsia="fr-FR"/>
        </w:rPr>
        <w:t xml:space="preserve"> que masque l'écriture des symboles. Le « pour tout... » </w:t>
      </w:r>
      <w:proofErr w:type="gramStart"/>
      <w:r w:rsidRPr="00224E0A">
        <w:rPr>
          <w:rFonts w:ascii="Book Antiqua" w:eastAsia="Times New Roman" w:hAnsi="Book Antiqua" w:cs="Arial"/>
          <w:color w:val="000000"/>
          <w:sz w:val="24"/>
          <w:szCs w:val="24"/>
          <w:lang w:eastAsia="fr-FR"/>
        </w:rPr>
        <w:t>ne</w:t>
      </w:r>
      <w:proofErr w:type="gramEnd"/>
      <w:r w:rsidRPr="00224E0A">
        <w:rPr>
          <w:rFonts w:ascii="Book Antiqua" w:eastAsia="Times New Roman" w:hAnsi="Book Antiqua" w:cs="Arial"/>
          <w:color w:val="000000"/>
          <w:sz w:val="24"/>
          <w:szCs w:val="24"/>
          <w:lang w:eastAsia="fr-FR"/>
        </w:rPr>
        <w:t xml:space="preserve"> garantit aucune existence.</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La </w:t>
      </w:r>
      <w:r w:rsidRPr="00224E0A">
        <w:rPr>
          <w:rFonts w:ascii="Book Antiqua" w:eastAsia="Times New Roman" w:hAnsi="Book Antiqua" w:cs="Arial"/>
          <w:i/>
          <w:iCs/>
          <w:color w:val="000000"/>
          <w:sz w:val="24"/>
          <w:szCs w:val="24"/>
          <w:lang w:eastAsia="fr-FR"/>
        </w:rPr>
        <w:t>particulière négative</w:t>
      </w:r>
      <w:r w:rsidRPr="00224E0A">
        <w:rPr>
          <w:rFonts w:ascii="Book Antiqua" w:eastAsia="Times New Roman" w:hAnsi="Book Antiqua" w:cs="Arial"/>
          <w:color w:val="000000"/>
          <w:sz w:val="24"/>
          <w:szCs w:val="24"/>
          <w:lang w:eastAsia="fr-FR"/>
        </w:rPr>
        <w:t>, de contradictoire devient exception fondatrice, mais comment ? Et cet </w:t>
      </w:r>
      <w:r w:rsidRPr="00224E0A">
        <w:rPr>
          <w:rFonts w:ascii="Book Antiqua" w:eastAsia="Times New Roman" w:hAnsi="Book Antiqua" w:cs="Arial"/>
          <w:i/>
          <w:iCs/>
          <w:color w:val="000000"/>
          <w:sz w:val="24"/>
          <w:szCs w:val="24"/>
          <w:lang w:eastAsia="fr-FR"/>
        </w:rPr>
        <w:t>au-moins-un</w:t>
      </w:r>
      <w:r w:rsidRPr="00224E0A">
        <w:rPr>
          <w:rFonts w:ascii="Book Antiqua" w:eastAsia="Times New Roman" w:hAnsi="Book Antiqua" w:cs="Arial"/>
          <w:color w:val="000000"/>
          <w:sz w:val="24"/>
          <w:szCs w:val="24"/>
          <w:lang w:eastAsia="fr-FR"/>
        </w:rPr>
        <w:t xml:space="preserve">, à quelle jouissance renvoie-t-il ? </w:t>
      </w:r>
      <w:proofErr w:type="gramStart"/>
      <w:r w:rsidRPr="00224E0A">
        <w:rPr>
          <w:rFonts w:ascii="Book Antiqua" w:eastAsia="Times New Roman" w:hAnsi="Book Antiqua" w:cs="Arial"/>
          <w:color w:val="000000"/>
          <w:sz w:val="24"/>
          <w:szCs w:val="24"/>
          <w:lang w:eastAsia="fr-FR"/>
        </w:rPr>
        <w:t>féminine</w:t>
      </w:r>
      <w:proofErr w:type="gramEnd"/>
      <w:r w:rsidRPr="00224E0A">
        <w:rPr>
          <w:rFonts w:ascii="Book Antiqua" w:eastAsia="Times New Roman" w:hAnsi="Book Antiqua" w:cs="Arial"/>
          <w:color w:val="000000"/>
          <w:sz w:val="24"/>
          <w:szCs w:val="24"/>
          <w:lang w:eastAsia="fr-FR"/>
        </w:rPr>
        <w:t xml:space="preserve"> ? </w:t>
      </w:r>
      <w:proofErr w:type="gramStart"/>
      <w:r w:rsidRPr="00224E0A">
        <w:rPr>
          <w:rFonts w:ascii="Book Antiqua" w:eastAsia="Times New Roman" w:hAnsi="Book Antiqua" w:cs="Arial"/>
          <w:color w:val="000000"/>
          <w:sz w:val="24"/>
          <w:szCs w:val="24"/>
          <w:lang w:eastAsia="fr-FR"/>
        </w:rPr>
        <w:t>masculine</w:t>
      </w:r>
      <w:proofErr w:type="gramEnd"/>
      <w:r w:rsidRPr="00224E0A">
        <w:rPr>
          <w:rFonts w:ascii="Book Antiqua" w:eastAsia="Times New Roman" w:hAnsi="Book Antiqua" w:cs="Arial"/>
          <w:color w:val="000000"/>
          <w:sz w:val="24"/>
          <w:szCs w:val="24"/>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L'universel de la castration et de la jouissance sexuelle (=phallique) ainsi dégagé, articulé à l'objet </w:t>
      </w:r>
      <w:r w:rsidRPr="00224E0A">
        <w:rPr>
          <w:rFonts w:ascii="Book Antiqua" w:eastAsia="Times New Roman" w:hAnsi="Book Antiqua" w:cs="Arial"/>
          <w:i/>
          <w:iCs/>
          <w:color w:val="000000"/>
          <w:sz w:val="24"/>
          <w:szCs w:val="24"/>
          <w:lang w:eastAsia="fr-FR"/>
        </w:rPr>
        <w:t>a</w:t>
      </w:r>
      <w:r w:rsidRPr="00224E0A">
        <w:rPr>
          <w:rFonts w:ascii="Book Antiqua" w:eastAsia="Times New Roman" w:hAnsi="Book Antiqua" w:cs="Arial"/>
          <w:color w:val="000000"/>
          <w:sz w:val="24"/>
          <w:szCs w:val="24"/>
          <w:lang w:eastAsia="fr-FR"/>
        </w:rPr>
        <w:t>, est pris dans les limites étroites du fantasme. Telle est la condition du </w:t>
      </w:r>
      <w:r w:rsidRPr="00224E0A">
        <w:rPr>
          <w:rFonts w:ascii="Book Antiqua" w:eastAsia="Times New Roman" w:hAnsi="Book Antiqua" w:cs="Arial"/>
          <w:i/>
          <w:iCs/>
          <w:color w:val="000000"/>
          <w:sz w:val="24"/>
          <w:szCs w:val="24"/>
          <w:lang w:eastAsia="fr-FR"/>
        </w:rPr>
        <w:t>dit</w:t>
      </w:r>
      <w:r w:rsidRPr="00224E0A">
        <w:rPr>
          <w:rFonts w:ascii="Book Antiqua" w:eastAsia="Times New Roman" w:hAnsi="Book Antiqua" w:cs="Arial"/>
          <w:color w:val="000000"/>
          <w:sz w:val="24"/>
          <w:szCs w:val="24"/>
          <w:lang w:eastAsia="fr-FR"/>
        </w:rPr>
        <w:t> </w:t>
      </w:r>
      <w:r w:rsidRPr="00224E0A">
        <w:rPr>
          <w:rFonts w:ascii="Book Antiqua" w:eastAsia="Times New Roman" w:hAnsi="Book Antiqua" w:cs="Arial"/>
          <w:i/>
          <w:iCs/>
          <w:color w:val="000000"/>
          <w:sz w:val="24"/>
          <w:szCs w:val="24"/>
          <w:lang w:eastAsia="fr-FR"/>
        </w:rPr>
        <w:t>homme</w:t>
      </w:r>
      <w:r w:rsidRPr="00224E0A">
        <w:rPr>
          <w:rFonts w:ascii="Book Antiqua" w:eastAsia="Times New Roman" w:hAnsi="Book Antiqua" w:cs="Arial"/>
          <w:color w:val="000000"/>
          <w:sz w:val="24"/>
          <w:szCs w:val="24"/>
          <w:lang w:eastAsia="fr-FR"/>
        </w:rPr>
        <w:t>, « asservi » à la jouissance phallique, délimitée par l'exception qui lui dit non. Ce côté </w:t>
      </w:r>
      <w:r w:rsidRPr="00224E0A">
        <w:rPr>
          <w:rFonts w:ascii="Book Antiqua" w:eastAsia="Times New Roman" w:hAnsi="Book Antiqua" w:cs="Arial"/>
          <w:i/>
          <w:iCs/>
          <w:color w:val="000000"/>
          <w:sz w:val="24"/>
          <w:szCs w:val="24"/>
          <w:lang w:eastAsia="fr-FR"/>
        </w:rPr>
        <w:t>homme </w:t>
      </w:r>
      <w:r w:rsidRPr="00224E0A">
        <w:rPr>
          <w:rFonts w:ascii="Book Antiqua" w:eastAsia="Times New Roman" w:hAnsi="Book Antiqua" w:cs="Arial"/>
          <w:color w:val="000000"/>
          <w:sz w:val="24"/>
          <w:szCs w:val="24"/>
          <w:lang w:eastAsia="fr-FR"/>
        </w:rPr>
        <w:t>articule le fondement logique des découvertes freudiennes.</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Mais quelque chose échappe à ces limites : la jouissance propre à la </w:t>
      </w:r>
      <w:r w:rsidRPr="00224E0A">
        <w:rPr>
          <w:rFonts w:ascii="Book Antiqua" w:eastAsia="Times New Roman" w:hAnsi="Book Antiqua" w:cs="Arial"/>
          <w:i/>
          <w:iCs/>
          <w:color w:val="000000"/>
          <w:sz w:val="24"/>
          <w:szCs w:val="24"/>
          <w:lang w:eastAsia="fr-FR"/>
        </w:rPr>
        <w:t>dite femme</w:t>
      </w:r>
      <w:r w:rsidRPr="00224E0A">
        <w:rPr>
          <w:rFonts w:ascii="Book Antiqua" w:eastAsia="Times New Roman" w:hAnsi="Book Antiqua" w:cs="Arial"/>
          <w:color w:val="000000"/>
          <w:sz w:val="24"/>
          <w:szCs w:val="24"/>
          <w:lang w:eastAsia="fr-FR"/>
        </w:rPr>
        <w:t>, jouissance </w:t>
      </w:r>
      <w:proofErr w:type="spellStart"/>
      <w:r w:rsidRPr="00224E0A">
        <w:rPr>
          <w:rFonts w:ascii="Book Antiqua" w:eastAsia="Times New Roman" w:hAnsi="Book Antiqua" w:cs="Arial"/>
          <w:i/>
          <w:iCs/>
          <w:color w:val="000000"/>
          <w:sz w:val="24"/>
          <w:szCs w:val="24"/>
          <w:lang w:eastAsia="fr-FR"/>
        </w:rPr>
        <w:t>supplémentaire</w:t>
      </w:r>
      <w:r w:rsidRPr="00224E0A">
        <w:rPr>
          <w:rFonts w:ascii="Book Antiqua" w:eastAsia="Times New Roman" w:hAnsi="Book Antiqua" w:cs="Arial"/>
          <w:color w:val="000000"/>
          <w:sz w:val="24"/>
          <w:szCs w:val="24"/>
          <w:lang w:eastAsia="fr-FR"/>
        </w:rPr>
        <w:t>méconnue</w:t>
      </w:r>
      <w:proofErr w:type="spellEnd"/>
      <w:r w:rsidRPr="00224E0A">
        <w:rPr>
          <w:rFonts w:ascii="Book Antiqua" w:eastAsia="Times New Roman" w:hAnsi="Book Antiqua" w:cs="Arial"/>
          <w:color w:val="000000"/>
          <w:sz w:val="24"/>
          <w:szCs w:val="24"/>
          <w:lang w:eastAsia="fr-FR"/>
        </w:rPr>
        <w:t xml:space="preserve"> de Freud. La clinique analytique permet d'en repérer des « témoignages sporadiques » (par ex. les écrits « mystiques »). D'où une nouvelle écriture logique (impossible elle aussi), celle du </w:t>
      </w:r>
      <w:r w:rsidRPr="00224E0A">
        <w:rPr>
          <w:rFonts w:ascii="Book Antiqua" w:eastAsia="Times New Roman" w:hAnsi="Book Antiqua" w:cs="Arial"/>
          <w:i/>
          <w:iCs/>
          <w:color w:val="000000"/>
          <w:sz w:val="24"/>
          <w:szCs w:val="24"/>
          <w:lang w:eastAsia="fr-FR"/>
        </w:rPr>
        <w:t>pas-tout</w:t>
      </w:r>
      <w:r w:rsidRPr="00224E0A">
        <w:rPr>
          <w:rFonts w:ascii="Book Antiqua" w:eastAsia="Times New Roman" w:hAnsi="Book Antiqua" w:cs="Arial"/>
          <w:color w:val="000000"/>
          <w:sz w:val="24"/>
          <w:szCs w:val="24"/>
          <w:lang w:eastAsia="fr-FR"/>
        </w:rPr>
        <w:t>, placée d'abord en </w:t>
      </w:r>
      <w:r w:rsidRPr="00224E0A">
        <w:rPr>
          <w:rFonts w:ascii="Book Antiqua" w:eastAsia="Times New Roman" w:hAnsi="Book Antiqua" w:cs="Arial"/>
          <w:i/>
          <w:iCs/>
          <w:color w:val="000000"/>
          <w:sz w:val="24"/>
          <w:szCs w:val="24"/>
          <w:lang w:eastAsia="fr-FR"/>
        </w:rPr>
        <w:t>particulière affirmative</w:t>
      </w:r>
      <w:r w:rsidRPr="00224E0A">
        <w:rPr>
          <w:rFonts w:ascii="Book Antiqua" w:eastAsia="Times New Roman" w:hAnsi="Book Antiqua" w:cs="Arial"/>
          <w:color w:val="000000"/>
          <w:sz w:val="24"/>
          <w:szCs w:val="24"/>
          <w:lang w:eastAsia="fr-FR"/>
        </w:rPr>
        <w:t>. Concernant la jouissance, elle </w:t>
      </w:r>
      <w:r w:rsidRPr="00224E0A">
        <w:rPr>
          <w:rFonts w:ascii="Book Antiqua" w:eastAsia="Times New Roman" w:hAnsi="Book Antiqua" w:cs="Arial"/>
          <w:i/>
          <w:iCs/>
          <w:color w:val="000000"/>
          <w:sz w:val="24"/>
          <w:szCs w:val="24"/>
          <w:lang w:eastAsia="fr-FR"/>
        </w:rPr>
        <w:t>définit</w:t>
      </w:r>
      <w:r w:rsidRPr="00224E0A">
        <w:rPr>
          <w:rFonts w:ascii="Book Antiqua" w:eastAsia="Times New Roman" w:hAnsi="Book Antiqua" w:cs="Arial"/>
          <w:color w:val="000000"/>
          <w:sz w:val="24"/>
          <w:szCs w:val="24"/>
          <w:lang w:eastAsia="fr-FR"/>
        </w:rPr>
        <w:t> le côté femme.</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xml:space="preserve">        Ce supplément de jouissance ne nie pas la jouissance phallique (dans laquelle une femme « est à plein »), mais met comme </w:t>
      </w:r>
      <w:proofErr w:type="gramStart"/>
      <w:r w:rsidRPr="00224E0A">
        <w:rPr>
          <w:rFonts w:ascii="Book Antiqua" w:eastAsia="Times New Roman" w:hAnsi="Book Antiqua" w:cs="Arial"/>
          <w:color w:val="000000"/>
          <w:sz w:val="24"/>
          <w:szCs w:val="24"/>
          <w:lang w:eastAsia="fr-FR"/>
        </w:rPr>
        <w:t>tel</w:t>
      </w:r>
      <w:proofErr w:type="gramEnd"/>
      <w:r w:rsidRPr="00224E0A">
        <w:rPr>
          <w:rFonts w:ascii="Book Antiqua" w:eastAsia="Times New Roman" w:hAnsi="Book Antiqua" w:cs="Arial"/>
          <w:color w:val="000000"/>
          <w:sz w:val="24"/>
          <w:szCs w:val="24"/>
          <w:lang w:eastAsia="fr-FR"/>
        </w:rPr>
        <w:t xml:space="preserve"> cette femme </w:t>
      </w:r>
      <w:r w:rsidRPr="00224E0A">
        <w:rPr>
          <w:rFonts w:ascii="Book Antiqua" w:eastAsia="Times New Roman" w:hAnsi="Book Antiqua" w:cs="Arial"/>
          <w:i/>
          <w:iCs/>
          <w:color w:val="000000"/>
          <w:sz w:val="24"/>
          <w:szCs w:val="24"/>
          <w:lang w:eastAsia="fr-FR"/>
        </w:rPr>
        <w:t>hors universel</w:t>
      </w:r>
      <w:r w:rsidRPr="00224E0A">
        <w:rPr>
          <w:rFonts w:ascii="Book Antiqua" w:eastAsia="Times New Roman" w:hAnsi="Book Antiqua" w:cs="Arial"/>
          <w:color w:val="000000"/>
          <w:sz w:val="24"/>
          <w:szCs w:val="24"/>
          <w:lang w:eastAsia="fr-FR"/>
        </w:rPr>
        <w:t>. D'où la barre sur le </w:t>
      </w:r>
      <w:r w:rsidRPr="00224E0A">
        <w:rPr>
          <w:rFonts w:ascii="Book Antiqua" w:eastAsia="Times New Roman" w:hAnsi="Book Antiqua" w:cs="Arial"/>
          <w:i/>
          <w:iCs/>
          <w:color w:val="000000"/>
          <w:sz w:val="24"/>
          <w:szCs w:val="24"/>
          <w:lang w:eastAsia="fr-FR"/>
        </w:rPr>
        <w:t>La </w:t>
      </w:r>
      <w:r w:rsidRPr="00224E0A">
        <w:rPr>
          <w:rFonts w:ascii="Book Antiqua" w:eastAsia="Times New Roman" w:hAnsi="Book Antiqua" w:cs="Arial"/>
          <w:color w:val="000000"/>
          <w:sz w:val="24"/>
          <w:szCs w:val="24"/>
          <w:lang w:eastAsia="fr-FR"/>
        </w:rPr>
        <w:t>de </w:t>
      </w:r>
      <w:r w:rsidRPr="00224E0A">
        <w:rPr>
          <w:rFonts w:ascii="Book Antiqua" w:eastAsia="Times New Roman" w:hAnsi="Book Antiqua" w:cs="Arial"/>
          <w:i/>
          <w:iCs/>
          <w:color w:val="000000"/>
          <w:sz w:val="24"/>
          <w:szCs w:val="24"/>
          <w:lang w:eastAsia="fr-FR"/>
        </w:rPr>
        <w:t>La femme</w:t>
      </w:r>
      <w:r w:rsidRPr="00224E0A">
        <w:rPr>
          <w:rFonts w:ascii="Book Antiqua" w:eastAsia="Times New Roman" w:hAnsi="Book Antiqua" w:cs="Arial"/>
          <w:color w:val="000000"/>
          <w:sz w:val="24"/>
          <w:szCs w:val="24"/>
          <w:lang w:eastAsia="fr-FR"/>
        </w:rPr>
        <w:t>, qui rejoint celle du </w:t>
      </w:r>
      <w:r w:rsidRPr="00224E0A">
        <w:rPr>
          <w:rFonts w:ascii="Book Antiqua" w:eastAsia="Times New Roman" w:hAnsi="Book Antiqua" w:cs="Arial"/>
          <w:i/>
          <w:iCs/>
          <w:color w:val="000000"/>
          <w:sz w:val="24"/>
          <w:szCs w:val="24"/>
          <w:lang w:eastAsia="fr-FR"/>
        </w:rPr>
        <w:t>A</w:t>
      </w:r>
      <w:r w:rsidRPr="00224E0A">
        <w:rPr>
          <w:rFonts w:ascii="Book Antiqua" w:eastAsia="Times New Roman" w:hAnsi="Book Antiqua" w:cs="Arial"/>
          <w:color w:val="000000"/>
          <w:sz w:val="24"/>
          <w:szCs w:val="24"/>
          <w:lang w:eastAsia="fr-FR"/>
        </w:rPr>
        <w:t xml:space="preserve">de </w:t>
      </w:r>
      <w:proofErr w:type="gramStart"/>
      <w:r w:rsidRPr="00224E0A">
        <w:rPr>
          <w:rFonts w:ascii="Book Antiqua" w:eastAsia="Times New Roman" w:hAnsi="Book Antiqua" w:cs="Arial"/>
          <w:color w:val="000000"/>
          <w:sz w:val="24"/>
          <w:szCs w:val="24"/>
          <w:lang w:eastAsia="fr-FR"/>
        </w:rPr>
        <w:t>S(</w:t>
      </w:r>
      <w:proofErr w:type="gramEnd"/>
      <w:r w:rsidRPr="00224E0A">
        <w:rPr>
          <w:rFonts w:ascii="Book Antiqua" w:eastAsia="Times New Roman" w:hAnsi="Book Antiqua" w:cs="Arial"/>
          <w:color w:val="000000"/>
          <w:sz w:val="24"/>
          <w:szCs w:val="24"/>
          <w:lang w:eastAsia="fr-FR"/>
        </w:rPr>
        <w:t>A/). Cet au-delà du semblant donc du phallus est ce par quoi une femme peut être pour un homme l'heure de sa vérité. L'Autre n'est pas simplement lieu de la parole. Les femmes conduisent à une autre notion de l'ex-</w:t>
      </w:r>
      <w:proofErr w:type="spellStart"/>
      <w:r w:rsidRPr="00224E0A">
        <w:rPr>
          <w:rFonts w:ascii="Book Antiqua" w:eastAsia="Times New Roman" w:hAnsi="Book Antiqua" w:cs="Arial"/>
          <w:color w:val="000000"/>
          <w:sz w:val="24"/>
          <w:szCs w:val="24"/>
          <w:lang w:eastAsia="fr-FR"/>
        </w:rPr>
        <w:t>sistence</w:t>
      </w:r>
      <w:proofErr w:type="spellEnd"/>
      <w:r w:rsidRPr="00224E0A">
        <w:rPr>
          <w:rFonts w:ascii="Book Antiqua" w:eastAsia="Times New Roman" w:hAnsi="Book Antiqua" w:cs="Arial"/>
          <w:color w:val="000000"/>
          <w:sz w:val="24"/>
          <w:szCs w:val="24"/>
          <w:lang w:eastAsia="fr-FR"/>
        </w:rPr>
        <w:t xml:space="preserve">, à un bien au second degré qui </w:t>
      </w:r>
      <w:r w:rsidRPr="00224E0A">
        <w:rPr>
          <w:rFonts w:ascii="Book Antiqua" w:eastAsia="Times New Roman" w:hAnsi="Book Antiqua" w:cs="Arial"/>
          <w:color w:val="000000"/>
          <w:sz w:val="24"/>
          <w:szCs w:val="24"/>
          <w:lang w:eastAsia="fr-FR"/>
        </w:rPr>
        <w:lastRenderedPageBreak/>
        <w:t>n'est pas causé par un </w:t>
      </w:r>
      <w:r w:rsidRPr="00224E0A">
        <w:rPr>
          <w:rFonts w:ascii="Book Antiqua" w:eastAsia="Times New Roman" w:hAnsi="Book Antiqua" w:cs="Arial"/>
          <w:i/>
          <w:iCs/>
          <w:color w:val="000000"/>
          <w:sz w:val="24"/>
          <w:szCs w:val="24"/>
          <w:lang w:eastAsia="fr-FR"/>
        </w:rPr>
        <w:t>a</w:t>
      </w:r>
      <w:r w:rsidRPr="00224E0A">
        <w:rPr>
          <w:rFonts w:ascii="Book Antiqua" w:eastAsia="Times New Roman" w:hAnsi="Book Antiqua" w:cs="Arial"/>
          <w:color w:val="000000"/>
          <w:sz w:val="24"/>
          <w:szCs w:val="24"/>
          <w:lang w:eastAsia="fr-FR"/>
        </w:rPr>
        <w:t>. Comment passer de l'Autre, lieu de la parole, à l'Autre sexuel, qui est la position féminine en tant que </w:t>
      </w:r>
      <w:r w:rsidRPr="00224E0A">
        <w:rPr>
          <w:rFonts w:ascii="Book Antiqua" w:eastAsia="Times New Roman" w:hAnsi="Book Antiqua" w:cs="Arial"/>
          <w:i/>
          <w:iCs/>
          <w:color w:val="000000"/>
          <w:sz w:val="24"/>
          <w:szCs w:val="24"/>
          <w:lang w:eastAsia="fr-FR"/>
        </w:rPr>
        <w:t>pas-tout </w:t>
      </w:r>
      <w:r w:rsidRPr="00224E0A">
        <w:rPr>
          <w:rFonts w:ascii="Book Antiqua" w:eastAsia="Times New Roman" w:hAnsi="Book Antiqua" w:cs="Arial"/>
          <w:color w:val="000000"/>
          <w:sz w:val="24"/>
          <w:szCs w:val="24"/>
          <w:lang w:eastAsia="fr-FR"/>
        </w:rPr>
        <w:t>?</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Lacan ajoute que la position de chaque sujet, du côté dit </w:t>
      </w:r>
      <w:r w:rsidRPr="00224E0A">
        <w:rPr>
          <w:rFonts w:ascii="Book Antiqua" w:eastAsia="Times New Roman" w:hAnsi="Book Antiqua" w:cs="Arial"/>
          <w:i/>
          <w:iCs/>
          <w:color w:val="000000"/>
          <w:sz w:val="24"/>
          <w:szCs w:val="24"/>
          <w:lang w:eastAsia="fr-FR"/>
        </w:rPr>
        <w:t>homme</w:t>
      </w:r>
      <w:r w:rsidRPr="00224E0A">
        <w:rPr>
          <w:rFonts w:ascii="Book Antiqua" w:eastAsia="Times New Roman" w:hAnsi="Book Antiqua" w:cs="Arial"/>
          <w:color w:val="000000"/>
          <w:sz w:val="24"/>
          <w:szCs w:val="24"/>
          <w:lang w:eastAsia="fr-FR"/>
        </w:rPr>
        <w:t> ou du côté dit </w:t>
      </w:r>
      <w:r w:rsidRPr="00224E0A">
        <w:rPr>
          <w:rFonts w:ascii="Book Antiqua" w:eastAsia="Times New Roman" w:hAnsi="Book Antiqua" w:cs="Arial"/>
          <w:i/>
          <w:iCs/>
          <w:color w:val="000000"/>
          <w:sz w:val="24"/>
          <w:szCs w:val="24"/>
          <w:lang w:eastAsia="fr-FR"/>
        </w:rPr>
        <w:t>femme</w:t>
      </w:r>
      <w:r w:rsidRPr="00224E0A">
        <w:rPr>
          <w:rFonts w:ascii="Book Antiqua" w:eastAsia="Times New Roman" w:hAnsi="Book Antiqua" w:cs="Arial"/>
          <w:color w:val="000000"/>
          <w:sz w:val="24"/>
          <w:szCs w:val="24"/>
          <w:lang w:eastAsia="fr-FR"/>
        </w:rPr>
        <w:t>, est « en somme un choix » pour tout </w:t>
      </w:r>
      <w:proofErr w:type="spellStart"/>
      <w:r w:rsidRPr="00224E0A">
        <w:rPr>
          <w:rFonts w:ascii="Book Antiqua" w:eastAsia="Times New Roman" w:hAnsi="Book Antiqua" w:cs="Arial"/>
          <w:i/>
          <w:iCs/>
          <w:color w:val="000000"/>
          <w:sz w:val="24"/>
          <w:szCs w:val="24"/>
          <w:lang w:eastAsia="fr-FR"/>
        </w:rPr>
        <w:t>parlêtre</w:t>
      </w:r>
      <w:proofErr w:type="spellEnd"/>
      <w:r w:rsidRPr="00224E0A">
        <w:rPr>
          <w:rFonts w:ascii="Book Antiqua" w:eastAsia="Times New Roman" w:hAnsi="Book Antiqua" w:cs="Arial"/>
          <w:color w:val="000000"/>
          <w:sz w:val="24"/>
          <w:szCs w:val="24"/>
          <w:lang w:eastAsia="fr-FR"/>
        </w:rPr>
        <w:t> quel qu'il soit. Le statut de ce choix, référé à celui de l'analyste « s'autorisant de lui-même », reste à questionner.</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Si notre travail dans le champ analytique est en lui-même « mise en question de l'analyste » à partir du discours analytique, c'est depuis ce seul discours qu'une confrontation avec les </w:t>
      </w:r>
      <w:proofErr w:type="spellStart"/>
      <w:r w:rsidRPr="00224E0A">
        <w:rPr>
          <w:rFonts w:ascii="Book Antiqua" w:eastAsia="Times New Roman" w:hAnsi="Book Antiqua" w:cs="Arial"/>
          <w:i/>
          <w:iCs/>
          <w:color w:val="000000"/>
          <w:sz w:val="24"/>
          <w:szCs w:val="24"/>
          <w:lang w:eastAsia="fr-FR"/>
        </w:rPr>
        <w:t>gender</w:t>
      </w:r>
      <w:proofErr w:type="spellEnd"/>
      <w:r w:rsidRPr="00224E0A">
        <w:rPr>
          <w:rFonts w:ascii="Book Antiqua" w:eastAsia="Times New Roman" w:hAnsi="Book Antiqua" w:cs="Arial"/>
          <w:i/>
          <w:iCs/>
          <w:color w:val="000000"/>
          <w:sz w:val="24"/>
          <w:szCs w:val="24"/>
          <w:lang w:eastAsia="fr-FR"/>
        </w:rPr>
        <w:t xml:space="preserve"> </w:t>
      </w:r>
      <w:proofErr w:type="spellStart"/>
      <w:r w:rsidRPr="00224E0A">
        <w:rPr>
          <w:rFonts w:ascii="Book Antiqua" w:eastAsia="Times New Roman" w:hAnsi="Book Antiqua" w:cs="Arial"/>
          <w:i/>
          <w:iCs/>
          <w:color w:val="000000"/>
          <w:sz w:val="24"/>
          <w:szCs w:val="24"/>
          <w:lang w:eastAsia="fr-FR"/>
        </w:rPr>
        <w:t>studies</w:t>
      </w:r>
      <w:proofErr w:type="spellEnd"/>
      <w:r w:rsidRPr="00224E0A">
        <w:rPr>
          <w:rFonts w:ascii="Book Antiqua" w:eastAsia="Times New Roman" w:hAnsi="Book Antiqua" w:cs="Arial"/>
          <w:color w:val="000000"/>
          <w:sz w:val="24"/>
          <w:szCs w:val="24"/>
          <w:lang w:eastAsia="fr-FR"/>
        </w:rPr>
        <w:t>, pris dans d'autres discours, peut se faire (cf. Éric Marty, </w:t>
      </w:r>
      <w:r w:rsidRPr="00224E0A">
        <w:rPr>
          <w:rFonts w:ascii="Book Antiqua" w:eastAsia="Times New Roman" w:hAnsi="Book Antiqua" w:cs="Arial"/>
          <w:i/>
          <w:iCs/>
          <w:color w:val="000000"/>
          <w:sz w:val="24"/>
          <w:szCs w:val="24"/>
          <w:lang w:eastAsia="fr-FR"/>
        </w:rPr>
        <w:t>Le sexe des Modernes</w:t>
      </w:r>
      <w:r w:rsidRPr="00224E0A">
        <w:rPr>
          <w:rFonts w:ascii="Book Antiqua" w:eastAsia="Times New Roman" w:hAnsi="Book Antiqua" w:cs="Arial"/>
          <w:color w:val="000000"/>
          <w:sz w:val="24"/>
          <w:szCs w:val="24"/>
          <w:lang w:eastAsia="fr-FR"/>
        </w:rPr>
        <w:t>)."</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Arial" w:eastAsia="Times New Roman" w:hAnsi="Arial" w:cs="Arial"/>
          <w:color w:val="000000"/>
          <w:sz w:val="18"/>
          <w:szCs w:val="18"/>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w:t>
      </w:r>
      <w:r w:rsidRPr="00224E0A">
        <w:rPr>
          <w:rFonts w:ascii="Book Antiqua" w:eastAsia="Times New Roman" w:hAnsi="Book Antiqua" w:cs="Arial"/>
          <w:b/>
          <w:bCs/>
          <w:color w:val="000000"/>
          <w:sz w:val="24"/>
          <w:szCs w:val="24"/>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Arial" w:eastAsia="Times New Roman" w:hAnsi="Arial" w:cs="Arial"/>
          <w:color w:val="000000"/>
          <w:sz w:val="18"/>
          <w:szCs w:val="18"/>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b/>
          <w:bCs/>
          <w:color w:val="000000"/>
          <w:sz w:val="24"/>
          <w:szCs w:val="24"/>
          <w:lang w:eastAsia="fr-FR"/>
        </w:rPr>
        <w:t xml:space="preserve">                                                                                        </w:t>
      </w:r>
      <w:proofErr w:type="gramStart"/>
      <w:r w:rsidRPr="00224E0A">
        <w:rPr>
          <w:rFonts w:ascii="Book Antiqua" w:eastAsia="Times New Roman" w:hAnsi="Book Antiqua" w:cs="Arial"/>
          <w:b/>
          <w:bCs/>
          <w:color w:val="000000"/>
          <w:sz w:val="24"/>
          <w:szCs w:val="24"/>
          <w:lang w:eastAsia="fr-FR"/>
        </w:rPr>
        <w:t>de</w:t>
      </w:r>
      <w:proofErr w:type="gramEnd"/>
      <w:r w:rsidRPr="00224E0A">
        <w:rPr>
          <w:rFonts w:ascii="Book Antiqua" w:eastAsia="Times New Roman" w:hAnsi="Book Antiqua" w:cs="Arial"/>
          <w:b/>
          <w:bCs/>
          <w:color w:val="000000"/>
          <w:sz w:val="24"/>
          <w:szCs w:val="24"/>
          <w:lang w:eastAsia="fr-FR"/>
        </w:rPr>
        <w:t xml:space="preserve"> 16h15 à 17h30, réunion d'association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Arial" w:eastAsia="Times New Roman" w:hAnsi="Arial" w:cs="Arial"/>
          <w:color w:val="000000"/>
          <w:sz w:val="18"/>
          <w:szCs w:val="18"/>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xml:space="preserve"> -  Marie </w:t>
      </w:r>
      <w:proofErr w:type="spellStart"/>
      <w:r w:rsidRPr="00224E0A">
        <w:rPr>
          <w:rFonts w:ascii="Book Antiqua" w:eastAsia="Times New Roman" w:hAnsi="Book Antiqua" w:cs="Arial"/>
          <w:color w:val="000000"/>
          <w:sz w:val="24"/>
          <w:szCs w:val="24"/>
          <w:lang w:eastAsia="fr-FR"/>
        </w:rPr>
        <w:t>Diebler</w:t>
      </w:r>
      <w:proofErr w:type="spellEnd"/>
      <w:r w:rsidRPr="00224E0A">
        <w:rPr>
          <w:rFonts w:ascii="Book Antiqua" w:eastAsia="Times New Roman" w:hAnsi="Book Antiqua" w:cs="Arial"/>
          <w:color w:val="000000"/>
          <w:sz w:val="24"/>
          <w:szCs w:val="24"/>
          <w:lang w:eastAsia="fr-FR"/>
        </w:rPr>
        <w:t xml:space="preserve"> sera notre invitée à partir de 16H30 pour nous parler des Cartels Constituants de l'Analyse Freudienne auprès de l'Inter Associatif Européen de Psychanalyse</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Arial" w:eastAsia="Times New Roman" w:hAnsi="Arial" w:cs="Arial"/>
          <w:color w:val="000000"/>
          <w:sz w:val="18"/>
          <w:szCs w:val="18"/>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A</w:t>
      </w:r>
      <w:r w:rsidRPr="00224E0A">
        <w:rPr>
          <w:rFonts w:ascii="Book Antiqua" w:eastAsia="Times New Roman" w:hAnsi="Book Antiqua" w:cs="Arial"/>
          <w:b/>
          <w:bCs/>
          <w:color w:val="000000"/>
          <w:sz w:val="24"/>
          <w:szCs w:val="24"/>
          <w:lang w:eastAsia="fr-FR"/>
        </w:rPr>
        <w:t>dmission</w:t>
      </w:r>
      <w:r w:rsidRPr="00224E0A">
        <w:rPr>
          <w:rFonts w:ascii="Book Antiqua" w:eastAsia="Times New Roman" w:hAnsi="Book Antiqua" w:cs="Arial"/>
          <w:color w:val="000000"/>
          <w:sz w:val="24"/>
          <w:szCs w:val="24"/>
          <w:lang w:eastAsia="fr-FR"/>
        </w:rPr>
        <w:t>  d'Elisabeth Lagache en tant que nouvelle membre d'Encore, bienvenue à elle.</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Arial" w:eastAsia="Times New Roman" w:hAnsi="Arial" w:cs="Arial"/>
          <w:color w:val="000000"/>
          <w:sz w:val="18"/>
          <w:szCs w:val="18"/>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w:t>
      </w:r>
      <w:r w:rsidRPr="00224E0A">
        <w:rPr>
          <w:rFonts w:ascii="Book Antiqua" w:eastAsia="Times New Roman" w:hAnsi="Book Antiqua" w:cs="Arial"/>
          <w:b/>
          <w:bCs/>
          <w:color w:val="000000"/>
          <w:sz w:val="24"/>
          <w:szCs w:val="24"/>
          <w:lang w:eastAsia="fr-FR"/>
        </w:rPr>
        <w:t>Samedi 27 novembre</w:t>
      </w:r>
      <w:r w:rsidRPr="00224E0A">
        <w:rPr>
          <w:rFonts w:ascii="Book Antiqua" w:eastAsia="Times New Roman" w:hAnsi="Book Antiqua" w:cs="Arial"/>
          <w:color w:val="000000"/>
          <w:sz w:val="24"/>
          <w:szCs w:val="24"/>
          <w:lang w:eastAsia="fr-FR"/>
        </w:rPr>
        <w:t xml:space="preserve"> aura lieu le colloque du 27 novembre " L'Odyssée de la pulsion " au Centre Culturel </w:t>
      </w:r>
      <w:proofErr w:type="gramStart"/>
      <w:r w:rsidRPr="00224E0A">
        <w:rPr>
          <w:rFonts w:ascii="Book Antiqua" w:eastAsia="Times New Roman" w:hAnsi="Book Antiqua" w:cs="Arial"/>
          <w:color w:val="000000"/>
          <w:sz w:val="24"/>
          <w:szCs w:val="24"/>
          <w:lang w:eastAsia="fr-FR"/>
        </w:rPr>
        <w:t>Irlandais ,</w:t>
      </w:r>
      <w:proofErr w:type="gramEnd"/>
      <w:r w:rsidRPr="00224E0A">
        <w:rPr>
          <w:rFonts w:ascii="Book Antiqua" w:eastAsia="Times New Roman" w:hAnsi="Book Antiqua" w:cs="Arial"/>
          <w:color w:val="000000"/>
          <w:sz w:val="24"/>
          <w:szCs w:val="24"/>
          <w:lang w:eastAsia="fr-FR"/>
        </w:rPr>
        <w:t xml:space="preserve"> 5 rue des Irlandais Paris 75005.</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Arial" w:eastAsia="Times New Roman" w:hAnsi="Arial" w:cs="Arial"/>
          <w:color w:val="000000"/>
          <w:sz w:val="18"/>
          <w:szCs w:val="18"/>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xml:space="preserve">-Merci aux personnes concernées de bien vouloir se rapprocher de </w:t>
      </w:r>
      <w:proofErr w:type="spellStart"/>
      <w:r w:rsidRPr="00224E0A">
        <w:rPr>
          <w:rFonts w:ascii="Book Antiqua" w:eastAsia="Times New Roman" w:hAnsi="Book Antiqua" w:cs="Arial"/>
          <w:color w:val="000000"/>
          <w:sz w:val="24"/>
          <w:szCs w:val="24"/>
          <w:lang w:eastAsia="fr-FR"/>
        </w:rPr>
        <w:t>Kariny</w:t>
      </w:r>
      <w:proofErr w:type="spellEnd"/>
      <w:r w:rsidRPr="00224E0A">
        <w:rPr>
          <w:rFonts w:ascii="Book Antiqua" w:eastAsia="Times New Roman" w:hAnsi="Book Antiqua" w:cs="Arial"/>
          <w:color w:val="000000"/>
          <w:sz w:val="24"/>
          <w:szCs w:val="24"/>
          <w:lang w:eastAsia="fr-FR"/>
        </w:rPr>
        <w:t xml:space="preserve"> Torres pour le règlement de leur</w:t>
      </w:r>
      <w:r w:rsidRPr="00224E0A">
        <w:rPr>
          <w:rFonts w:ascii="Book Antiqua" w:eastAsia="Times New Roman" w:hAnsi="Book Antiqua" w:cs="Arial"/>
          <w:b/>
          <w:bCs/>
          <w:color w:val="000000"/>
          <w:sz w:val="24"/>
          <w:szCs w:val="24"/>
          <w:lang w:eastAsia="fr-FR"/>
        </w:rPr>
        <w:t> cotisation</w:t>
      </w:r>
      <w:r w:rsidRPr="00224E0A">
        <w:rPr>
          <w:rFonts w:ascii="Book Antiqua" w:eastAsia="Times New Roman" w:hAnsi="Book Antiqua" w:cs="Arial"/>
          <w:color w:val="000000"/>
          <w:sz w:val="24"/>
          <w:szCs w:val="24"/>
          <w:lang w:eastAsia="fr-FR"/>
        </w:rPr>
        <w:t> pour l'année 2021...</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Arial" w:eastAsia="Times New Roman" w:hAnsi="Arial" w:cs="Arial"/>
          <w:color w:val="000000"/>
          <w:sz w:val="18"/>
          <w:szCs w:val="18"/>
          <w:lang w:eastAsia="fr-FR"/>
        </w:rPr>
        <w:t> </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Book Antiqua" w:eastAsia="Times New Roman" w:hAnsi="Book Antiqua" w:cs="Arial"/>
          <w:color w:val="000000"/>
          <w:sz w:val="24"/>
          <w:szCs w:val="24"/>
          <w:lang w:eastAsia="fr-FR"/>
        </w:rPr>
        <w:t>Amicalement,</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proofErr w:type="gramStart"/>
      <w:r w:rsidRPr="00224E0A">
        <w:rPr>
          <w:rFonts w:ascii="Book Antiqua" w:eastAsia="Times New Roman" w:hAnsi="Book Antiqua" w:cs="Arial"/>
          <w:color w:val="000000"/>
          <w:sz w:val="24"/>
          <w:szCs w:val="24"/>
          <w:lang w:eastAsia="fr-FR"/>
        </w:rPr>
        <w:t>le</w:t>
      </w:r>
      <w:proofErr w:type="gramEnd"/>
      <w:r w:rsidRPr="00224E0A">
        <w:rPr>
          <w:rFonts w:ascii="Book Antiqua" w:eastAsia="Times New Roman" w:hAnsi="Book Antiqua" w:cs="Arial"/>
          <w:color w:val="000000"/>
          <w:sz w:val="24"/>
          <w:szCs w:val="24"/>
          <w:lang w:eastAsia="fr-FR"/>
        </w:rPr>
        <w:t xml:space="preserve"> directoire</w:t>
      </w:r>
    </w:p>
    <w:p w:rsidR="00224E0A" w:rsidRPr="00224E0A" w:rsidRDefault="00224E0A" w:rsidP="00224E0A">
      <w:pPr>
        <w:shd w:val="clear" w:color="auto" w:fill="FFFFFF"/>
        <w:spacing w:after="0" w:line="240" w:lineRule="auto"/>
        <w:rPr>
          <w:rFonts w:ascii="Arial" w:eastAsia="Times New Roman" w:hAnsi="Arial" w:cs="Arial"/>
          <w:color w:val="000000"/>
          <w:sz w:val="18"/>
          <w:szCs w:val="18"/>
          <w:lang w:eastAsia="fr-FR"/>
        </w:rPr>
      </w:pPr>
      <w:r w:rsidRPr="00224E0A">
        <w:rPr>
          <w:rFonts w:ascii="Arial" w:eastAsia="Times New Roman" w:hAnsi="Arial" w:cs="Arial"/>
          <w:color w:val="000000"/>
          <w:sz w:val="18"/>
          <w:szCs w:val="18"/>
          <w:lang w:eastAsia="fr-FR"/>
        </w:rPr>
        <w:t> </w:t>
      </w:r>
    </w:p>
    <w:p w:rsidR="002618C5" w:rsidRDefault="002618C5">
      <w:bookmarkStart w:id="0" w:name="_GoBack"/>
      <w:bookmarkEnd w:id="0"/>
    </w:p>
    <w:sectPr w:rsidR="002618C5" w:rsidSect="00D27E48">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0A"/>
    <w:rsid w:val="00224E0A"/>
    <w:rsid w:val="002618C5"/>
    <w:rsid w:val="00D27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21718">
      <w:bodyDiv w:val="1"/>
      <w:marLeft w:val="0"/>
      <w:marRight w:val="0"/>
      <w:marTop w:val="0"/>
      <w:marBottom w:val="0"/>
      <w:divBdr>
        <w:top w:val="none" w:sz="0" w:space="0" w:color="auto"/>
        <w:left w:val="none" w:sz="0" w:space="0" w:color="auto"/>
        <w:bottom w:val="none" w:sz="0" w:space="0" w:color="auto"/>
        <w:right w:val="none" w:sz="0" w:space="0" w:color="auto"/>
      </w:divBdr>
      <w:divsChild>
        <w:div w:id="1665860299">
          <w:marLeft w:val="0"/>
          <w:marRight w:val="0"/>
          <w:marTop w:val="0"/>
          <w:marBottom w:val="0"/>
          <w:divBdr>
            <w:top w:val="none" w:sz="0" w:space="0" w:color="auto"/>
            <w:left w:val="none" w:sz="0" w:space="0" w:color="auto"/>
            <w:bottom w:val="none" w:sz="0" w:space="0" w:color="auto"/>
            <w:right w:val="none" w:sz="0" w:space="0" w:color="auto"/>
          </w:divBdr>
        </w:div>
        <w:div w:id="768165074">
          <w:marLeft w:val="0"/>
          <w:marRight w:val="0"/>
          <w:marTop w:val="0"/>
          <w:marBottom w:val="0"/>
          <w:divBdr>
            <w:top w:val="none" w:sz="0" w:space="0" w:color="auto"/>
            <w:left w:val="none" w:sz="0" w:space="0" w:color="auto"/>
            <w:bottom w:val="none" w:sz="0" w:space="0" w:color="auto"/>
            <w:right w:val="none" w:sz="0" w:space="0" w:color="auto"/>
          </w:divBdr>
        </w:div>
        <w:div w:id="903293629">
          <w:marLeft w:val="0"/>
          <w:marRight w:val="0"/>
          <w:marTop w:val="0"/>
          <w:marBottom w:val="0"/>
          <w:divBdr>
            <w:top w:val="none" w:sz="0" w:space="0" w:color="auto"/>
            <w:left w:val="none" w:sz="0" w:space="0" w:color="auto"/>
            <w:bottom w:val="none" w:sz="0" w:space="0" w:color="auto"/>
            <w:right w:val="none" w:sz="0" w:space="0" w:color="auto"/>
          </w:divBdr>
        </w:div>
        <w:div w:id="916860746">
          <w:marLeft w:val="0"/>
          <w:marRight w:val="0"/>
          <w:marTop w:val="0"/>
          <w:marBottom w:val="0"/>
          <w:divBdr>
            <w:top w:val="none" w:sz="0" w:space="0" w:color="auto"/>
            <w:left w:val="none" w:sz="0" w:space="0" w:color="auto"/>
            <w:bottom w:val="none" w:sz="0" w:space="0" w:color="auto"/>
            <w:right w:val="none" w:sz="0" w:space="0" w:color="auto"/>
          </w:divBdr>
        </w:div>
        <w:div w:id="1242328234">
          <w:marLeft w:val="0"/>
          <w:marRight w:val="0"/>
          <w:marTop w:val="0"/>
          <w:marBottom w:val="0"/>
          <w:divBdr>
            <w:top w:val="none" w:sz="0" w:space="0" w:color="auto"/>
            <w:left w:val="none" w:sz="0" w:space="0" w:color="auto"/>
            <w:bottom w:val="none" w:sz="0" w:space="0" w:color="auto"/>
            <w:right w:val="none" w:sz="0" w:space="0" w:color="auto"/>
          </w:divBdr>
        </w:div>
        <w:div w:id="1564104241">
          <w:marLeft w:val="0"/>
          <w:marRight w:val="0"/>
          <w:marTop w:val="0"/>
          <w:marBottom w:val="0"/>
          <w:divBdr>
            <w:top w:val="none" w:sz="0" w:space="0" w:color="auto"/>
            <w:left w:val="none" w:sz="0" w:space="0" w:color="auto"/>
            <w:bottom w:val="none" w:sz="0" w:space="0" w:color="auto"/>
            <w:right w:val="none" w:sz="0" w:space="0" w:color="auto"/>
          </w:divBdr>
        </w:div>
        <w:div w:id="897520910">
          <w:marLeft w:val="0"/>
          <w:marRight w:val="0"/>
          <w:marTop w:val="0"/>
          <w:marBottom w:val="0"/>
          <w:divBdr>
            <w:top w:val="none" w:sz="0" w:space="0" w:color="auto"/>
            <w:left w:val="none" w:sz="0" w:space="0" w:color="auto"/>
            <w:bottom w:val="none" w:sz="0" w:space="0" w:color="auto"/>
            <w:right w:val="none" w:sz="0" w:space="0" w:color="auto"/>
          </w:divBdr>
        </w:div>
        <w:div w:id="997729525">
          <w:marLeft w:val="0"/>
          <w:marRight w:val="0"/>
          <w:marTop w:val="0"/>
          <w:marBottom w:val="0"/>
          <w:divBdr>
            <w:top w:val="none" w:sz="0" w:space="0" w:color="auto"/>
            <w:left w:val="none" w:sz="0" w:space="0" w:color="auto"/>
            <w:bottom w:val="none" w:sz="0" w:space="0" w:color="auto"/>
            <w:right w:val="none" w:sz="0" w:space="0" w:color="auto"/>
          </w:divBdr>
        </w:div>
        <w:div w:id="1451120384">
          <w:marLeft w:val="0"/>
          <w:marRight w:val="0"/>
          <w:marTop w:val="0"/>
          <w:marBottom w:val="0"/>
          <w:divBdr>
            <w:top w:val="none" w:sz="0" w:space="0" w:color="auto"/>
            <w:left w:val="none" w:sz="0" w:space="0" w:color="auto"/>
            <w:bottom w:val="none" w:sz="0" w:space="0" w:color="auto"/>
            <w:right w:val="none" w:sz="0" w:space="0" w:color="auto"/>
          </w:divBdr>
        </w:div>
        <w:div w:id="1122728364">
          <w:marLeft w:val="0"/>
          <w:marRight w:val="0"/>
          <w:marTop w:val="0"/>
          <w:marBottom w:val="0"/>
          <w:divBdr>
            <w:top w:val="none" w:sz="0" w:space="0" w:color="auto"/>
            <w:left w:val="none" w:sz="0" w:space="0" w:color="auto"/>
            <w:bottom w:val="none" w:sz="0" w:space="0" w:color="auto"/>
            <w:right w:val="none" w:sz="0" w:space="0" w:color="auto"/>
          </w:divBdr>
        </w:div>
        <w:div w:id="1275094255">
          <w:marLeft w:val="0"/>
          <w:marRight w:val="0"/>
          <w:marTop w:val="0"/>
          <w:marBottom w:val="0"/>
          <w:divBdr>
            <w:top w:val="none" w:sz="0" w:space="0" w:color="auto"/>
            <w:left w:val="none" w:sz="0" w:space="0" w:color="auto"/>
            <w:bottom w:val="none" w:sz="0" w:space="0" w:color="auto"/>
            <w:right w:val="none" w:sz="0" w:space="0" w:color="auto"/>
          </w:divBdr>
          <w:divsChild>
            <w:div w:id="2058777776">
              <w:marLeft w:val="0"/>
              <w:marRight w:val="0"/>
              <w:marTop w:val="0"/>
              <w:marBottom w:val="0"/>
              <w:divBdr>
                <w:top w:val="none" w:sz="0" w:space="0" w:color="auto"/>
                <w:left w:val="none" w:sz="0" w:space="0" w:color="auto"/>
                <w:bottom w:val="none" w:sz="0" w:space="0" w:color="auto"/>
                <w:right w:val="none" w:sz="0" w:space="0" w:color="auto"/>
              </w:divBdr>
              <w:divsChild>
                <w:div w:id="1788620498">
                  <w:marLeft w:val="0"/>
                  <w:marRight w:val="0"/>
                  <w:marTop w:val="0"/>
                  <w:marBottom w:val="0"/>
                  <w:divBdr>
                    <w:top w:val="none" w:sz="0" w:space="0" w:color="auto"/>
                    <w:left w:val="none" w:sz="0" w:space="0" w:color="auto"/>
                    <w:bottom w:val="none" w:sz="0" w:space="0" w:color="auto"/>
                    <w:right w:val="none" w:sz="0" w:space="0" w:color="auto"/>
                  </w:divBdr>
                </w:div>
                <w:div w:id="998463914">
                  <w:marLeft w:val="0"/>
                  <w:marRight w:val="0"/>
                  <w:marTop w:val="0"/>
                  <w:marBottom w:val="0"/>
                  <w:divBdr>
                    <w:top w:val="none" w:sz="0" w:space="0" w:color="auto"/>
                    <w:left w:val="none" w:sz="0" w:space="0" w:color="auto"/>
                    <w:bottom w:val="none" w:sz="0" w:space="0" w:color="auto"/>
                    <w:right w:val="none" w:sz="0" w:space="0" w:color="auto"/>
                  </w:divBdr>
                </w:div>
                <w:div w:id="1897814786">
                  <w:marLeft w:val="0"/>
                  <w:marRight w:val="0"/>
                  <w:marTop w:val="0"/>
                  <w:marBottom w:val="0"/>
                  <w:divBdr>
                    <w:top w:val="none" w:sz="0" w:space="0" w:color="auto"/>
                    <w:left w:val="none" w:sz="0" w:space="0" w:color="auto"/>
                    <w:bottom w:val="none" w:sz="0" w:space="0" w:color="auto"/>
                    <w:right w:val="none" w:sz="0" w:space="0" w:color="auto"/>
                  </w:divBdr>
                </w:div>
                <w:div w:id="43794170">
                  <w:marLeft w:val="0"/>
                  <w:marRight w:val="0"/>
                  <w:marTop w:val="0"/>
                  <w:marBottom w:val="0"/>
                  <w:divBdr>
                    <w:top w:val="none" w:sz="0" w:space="0" w:color="auto"/>
                    <w:left w:val="none" w:sz="0" w:space="0" w:color="auto"/>
                    <w:bottom w:val="none" w:sz="0" w:space="0" w:color="auto"/>
                    <w:right w:val="none" w:sz="0" w:space="0" w:color="auto"/>
                  </w:divBdr>
                </w:div>
                <w:div w:id="501286245">
                  <w:marLeft w:val="0"/>
                  <w:marRight w:val="0"/>
                  <w:marTop w:val="0"/>
                  <w:marBottom w:val="0"/>
                  <w:divBdr>
                    <w:top w:val="none" w:sz="0" w:space="0" w:color="auto"/>
                    <w:left w:val="none" w:sz="0" w:space="0" w:color="auto"/>
                    <w:bottom w:val="none" w:sz="0" w:space="0" w:color="auto"/>
                    <w:right w:val="none" w:sz="0" w:space="0" w:color="auto"/>
                  </w:divBdr>
                </w:div>
                <w:div w:id="247353815">
                  <w:marLeft w:val="0"/>
                  <w:marRight w:val="0"/>
                  <w:marTop w:val="0"/>
                  <w:marBottom w:val="0"/>
                  <w:divBdr>
                    <w:top w:val="none" w:sz="0" w:space="0" w:color="auto"/>
                    <w:left w:val="none" w:sz="0" w:space="0" w:color="auto"/>
                    <w:bottom w:val="none" w:sz="0" w:space="0" w:color="auto"/>
                    <w:right w:val="none" w:sz="0" w:space="0" w:color="auto"/>
                  </w:divBdr>
                </w:div>
                <w:div w:id="1365132001">
                  <w:marLeft w:val="0"/>
                  <w:marRight w:val="0"/>
                  <w:marTop w:val="0"/>
                  <w:marBottom w:val="0"/>
                  <w:divBdr>
                    <w:top w:val="none" w:sz="0" w:space="0" w:color="auto"/>
                    <w:left w:val="none" w:sz="0" w:space="0" w:color="auto"/>
                    <w:bottom w:val="none" w:sz="0" w:space="0" w:color="auto"/>
                    <w:right w:val="none" w:sz="0" w:space="0" w:color="auto"/>
                  </w:divBdr>
                </w:div>
                <w:div w:id="1032339567">
                  <w:marLeft w:val="0"/>
                  <w:marRight w:val="0"/>
                  <w:marTop w:val="0"/>
                  <w:marBottom w:val="0"/>
                  <w:divBdr>
                    <w:top w:val="none" w:sz="0" w:space="0" w:color="auto"/>
                    <w:left w:val="none" w:sz="0" w:space="0" w:color="auto"/>
                    <w:bottom w:val="none" w:sz="0" w:space="0" w:color="auto"/>
                    <w:right w:val="none" w:sz="0" w:space="0" w:color="auto"/>
                  </w:divBdr>
                </w:div>
                <w:div w:id="124471626">
                  <w:marLeft w:val="0"/>
                  <w:marRight w:val="0"/>
                  <w:marTop w:val="0"/>
                  <w:marBottom w:val="0"/>
                  <w:divBdr>
                    <w:top w:val="none" w:sz="0" w:space="0" w:color="auto"/>
                    <w:left w:val="none" w:sz="0" w:space="0" w:color="auto"/>
                    <w:bottom w:val="none" w:sz="0" w:space="0" w:color="auto"/>
                    <w:right w:val="none" w:sz="0" w:space="0" w:color="auto"/>
                  </w:divBdr>
                </w:div>
                <w:div w:id="772089291">
                  <w:marLeft w:val="0"/>
                  <w:marRight w:val="0"/>
                  <w:marTop w:val="0"/>
                  <w:marBottom w:val="0"/>
                  <w:divBdr>
                    <w:top w:val="none" w:sz="0" w:space="0" w:color="auto"/>
                    <w:left w:val="none" w:sz="0" w:space="0" w:color="auto"/>
                    <w:bottom w:val="none" w:sz="0" w:space="0" w:color="auto"/>
                    <w:right w:val="none" w:sz="0" w:space="0" w:color="auto"/>
                  </w:divBdr>
                </w:div>
                <w:div w:id="2021196314">
                  <w:marLeft w:val="0"/>
                  <w:marRight w:val="0"/>
                  <w:marTop w:val="0"/>
                  <w:marBottom w:val="0"/>
                  <w:divBdr>
                    <w:top w:val="none" w:sz="0" w:space="0" w:color="auto"/>
                    <w:left w:val="none" w:sz="0" w:space="0" w:color="auto"/>
                    <w:bottom w:val="none" w:sz="0" w:space="0" w:color="auto"/>
                    <w:right w:val="none" w:sz="0" w:space="0" w:color="auto"/>
                  </w:divBdr>
                </w:div>
                <w:div w:id="1372532526">
                  <w:marLeft w:val="0"/>
                  <w:marRight w:val="0"/>
                  <w:marTop w:val="0"/>
                  <w:marBottom w:val="0"/>
                  <w:divBdr>
                    <w:top w:val="none" w:sz="0" w:space="0" w:color="auto"/>
                    <w:left w:val="none" w:sz="0" w:space="0" w:color="auto"/>
                    <w:bottom w:val="none" w:sz="0" w:space="0" w:color="auto"/>
                    <w:right w:val="none" w:sz="0" w:space="0" w:color="auto"/>
                  </w:divBdr>
                  <w:divsChild>
                    <w:div w:id="570769744">
                      <w:marLeft w:val="0"/>
                      <w:marRight w:val="0"/>
                      <w:marTop w:val="0"/>
                      <w:marBottom w:val="0"/>
                      <w:divBdr>
                        <w:top w:val="none" w:sz="0" w:space="0" w:color="auto"/>
                        <w:left w:val="none" w:sz="0" w:space="0" w:color="auto"/>
                        <w:bottom w:val="none" w:sz="0" w:space="0" w:color="auto"/>
                        <w:right w:val="none" w:sz="0" w:space="0" w:color="auto"/>
                      </w:divBdr>
                    </w:div>
                    <w:div w:id="980888363">
                      <w:marLeft w:val="0"/>
                      <w:marRight w:val="0"/>
                      <w:marTop w:val="0"/>
                      <w:marBottom w:val="0"/>
                      <w:divBdr>
                        <w:top w:val="none" w:sz="0" w:space="0" w:color="auto"/>
                        <w:left w:val="none" w:sz="0" w:space="0" w:color="auto"/>
                        <w:bottom w:val="none" w:sz="0" w:space="0" w:color="auto"/>
                        <w:right w:val="none" w:sz="0" w:space="0" w:color="auto"/>
                      </w:divBdr>
                    </w:div>
                    <w:div w:id="433287706">
                      <w:marLeft w:val="0"/>
                      <w:marRight w:val="0"/>
                      <w:marTop w:val="0"/>
                      <w:marBottom w:val="0"/>
                      <w:divBdr>
                        <w:top w:val="none" w:sz="0" w:space="0" w:color="auto"/>
                        <w:left w:val="none" w:sz="0" w:space="0" w:color="auto"/>
                        <w:bottom w:val="none" w:sz="0" w:space="0" w:color="auto"/>
                        <w:right w:val="none" w:sz="0" w:space="0" w:color="auto"/>
                      </w:divBdr>
                    </w:div>
                    <w:div w:id="1926841368">
                      <w:marLeft w:val="0"/>
                      <w:marRight w:val="0"/>
                      <w:marTop w:val="0"/>
                      <w:marBottom w:val="0"/>
                      <w:divBdr>
                        <w:top w:val="none" w:sz="0" w:space="0" w:color="auto"/>
                        <w:left w:val="none" w:sz="0" w:space="0" w:color="auto"/>
                        <w:bottom w:val="none" w:sz="0" w:space="0" w:color="auto"/>
                        <w:right w:val="none" w:sz="0" w:space="0" w:color="auto"/>
                      </w:divBdr>
                    </w:div>
                    <w:div w:id="1542015241">
                      <w:marLeft w:val="0"/>
                      <w:marRight w:val="0"/>
                      <w:marTop w:val="0"/>
                      <w:marBottom w:val="0"/>
                      <w:divBdr>
                        <w:top w:val="none" w:sz="0" w:space="0" w:color="auto"/>
                        <w:left w:val="none" w:sz="0" w:space="0" w:color="auto"/>
                        <w:bottom w:val="none" w:sz="0" w:space="0" w:color="auto"/>
                        <w:right w:val="none" w:sz="0" w:space="0" w:color="auto"/>
                      </w:divBdr>
                    </w:div>
                    <w:div w:id="1958023675">
                      <w:marLeft w:val="0"/>
                      <w:marRight w:val="0"/>
                      <w:marTop w:val="0"/>
                      <w:marBottom w:val="0"/>
                      <w:divBdr>
                        <w:top w:val="none" w:sz="0" w:space="0" w:color="auto"/>
                        <w:left w:val="none" w:sz="0" w:space="0" w:color="auto"/>
                        <w:bottom w:val="none" w:sz="0" w:space="0" w:color="auto"/>
                        <w:right w:val="none" w:sz="0" w:space="0" w:color="auto"/>
                      </w:divBdr>
                    </w:div>
                    <w:div w:id="1673218432">
                      <w:marLeft w:val="0"/>
                      <w:marRight w:val="0"/>
                      <w:marTop w:val="0"/>
                      <w:marBottom w:val="0"/>
                      <w:divBdr>
                        <w:top w:val="none" w:sz="0" w:space="0" w:color="auto"/>
                        <w:left w:val="none" w:sz="0" w:space="0" w:color="auto"/>
                        <w:bottom w:val="none" w:sz="0" w:space="0" w:color="auto"/>
                        <w:right w:val="none" w:sz="0" w:space="0" w:color="auto"/>
                      </w:divBdr>
                    </w:div>
                    <w:div w:id="1249190045">
                      <w:marLeft w:val="0"/>
                      <w:marRight w:val="0"/>
                      <w:marTop w:val="0"/>
                      <w:marBottom w:val="0"/>
                      <w:divBdr>
                        <w:top w:val="none" w:sz="0" w:space="0" w:color="auto"/>
                        <w:left w:val="none" w:sz="0" w:space="0" w:color="auto"/>
                        <w:bottom w:val="none" w:sz="0" w:space="0" w:color="auto"/>
                        <w:right w:val="none" w:sz="0" w:space="0" w:color="auto"/>
                      </w:divBdr>
                    </w:div>
                    <w:div w:id="1101339089">
                      <w:marLeft w:val="0"/>
                      <w:marRight w:val="0"/>
                      <w:marTop w:val="0"/>
                      <w:marBottom w:val="0"/>
                      <w:divBdr>
                        <w:top w:val="none" w:sz="0" w:space="0" w:color="auto"/>
                        <w:left w:val="none" w:sz="0" w:space="0" w:color="auto"/>
                        <w:bottom w:val="none" w:sz="0" w:space="0" w:color="auto"/>
                        <w:right w:val="none" w:sz="0" w:space="0" w:color="auto"/>
                      </w:divBdr>
                    </w:div>
                    <w:div w:id="1767845708">
                      <w:marLeft w:val="0"/>
                      <w:marRight w:val="0"/>
                      <w:marTop w:val="0"/>
                      <w:marBottom w:val="0"/>
                      <w:divBdr>
                        <w:top w:val="none" w:sz="0" w:space="0" w:color="auto"/>
                        <w:left w:val="none" w:sz="0" w:space="0" w:color="auto"/>
                        <w:bottom w:val="none" w:sz="0" w:space="0" w:color="auto"/>
                        <w:right w:val="none" w:sz="0" w:space="0" w:color="auto"/>
                      </w:divBdr>
                    </w:div>
                    <w:div w:id="54789529">
                      <w:marLeft w:val="0"/>
                      <w:marRight w:val="0"/>
                      <w:marTop w:val="0"/>
                      <w:marBottom w:val="0"/>
                      <w:divBdr>
                        <w:top w:val="none" w:sz="0" w:space="0" w:color="auto"/>
                        <w:left w:val="none" w:sz="0" w:space="0" w:color="auto"/>
                        <w:bottom w:val="none" w:sz="0" w:space="0" w:color="auto"/>
                        <w:right w:val="none" w:sz="0" w:space="0" w:color="auto"/>
                      </w:divBdr>
                    </w:div>
                    <w:div w:id="1077744250">
                      <w:marLeft w:val="0"/>
                      <w:marRight w:val="0"/>
                      <w:marTop w:val="0"/>
                      <w:marBottom w:val="0"/>
                      <w:divBdr>
                        <w:top w:val="none" w:sz="0" w:space="0" w:color="auto"/>
                        <w:left w:val="none" w:sz="0" w:space="0" w:color="auto"/>
                        <w:bottom w:val="none" w:sz="0" w:space="0" w:color="auto"/>
                        <w:right w:val="none" w:sz="0" w:space="0" w:color="auto"/>
                      </w:divBdr>
                    </w:div>
                  </w:divsChild>
                </w:div>
                <w:div w:id="208147129">
                  <w:marLeft w:val="0"/>
                  <w:marRight w:val="0"/>
                  <w:marTop w:val="0"/>
                  <w:marBottom w:val="0"/>
                  <w:divBdr>
                    <w:top w:val="none" w:sz="0" w:space="0" w:color="auto"/>
                    <w:left w:val="none" w:sz="0" w:space="0" w:color="auto"/>
                    <w:bottom w:val="none" w:sz="0" w:space="0" w:color="auto"/>
                    <w:right w:val="none" w:sz="0" w:space="0" w:color="auto"/>
                  </w:divBdr>
                </w:div>
                <w:div w:id="1206330198">
                  <w:marLeft w:val="0"/>
                  <w:marRight w:val="0"/>
                  <w:marTop w:val="0"/>
                  <w:marBottom w:val="0"/>
                  <w:divBdr>
                    <w:top w:val="none" w:sz="0" w:space="0" w:color="auto"/>
                    <w:left w:val="none" w:sz="0" w:space="0" w:color="auto"/>
                    <w:bottom w:val="none" w:sz="0" w:space="0" w:color="auto"/>
                    <w:right w:val="none" w:sz="0" w:space="0" w:color="auto"/>
                  </w:divBdr>
                </w:div>
                <w:div w:id="699629282">
                  <w:marLeft w:val="0"/>
                  <w:marRight w:val="0"/>
                  <w:marTop w:val="0"/>
                  <w:marBottom w:val="0"/>
                  <w:divBdr>
                    <w:top w:val="none" w:sz="0" w:space="0" w:color="auto"/>
                    <w:left w:val="none" w:sz="0" w:space="0" w:color="auto"/>
                    <w:bottom w:val="none" w:sz="0" w:space="0" w:color="auto"/>
                    <w:right w:val="none" w:sz="0" w:space="0" w:color="auto"/>
                  </w:divBdr>
                </w:div>
                <w:div w:id="1555701514">
                  <w:marLeft w:val="0"/>
                  <w:marRight w:val="0"/>
                  <w:marTop w:val="0"/>
                  <w:marBottom w:val="0"/>
                  <w:divBdr>
                    <w:top w:val="none" w:sz="0" w:space="0" w:color="auto"/>
                    <w:left w:val="none" w:sz="0" w:space="0" w:color="auto"/>
                    <w:bottom w:val="none" w:sz="0" w:space="0" w:color="auto"/>
                    <w:right w:val="none" w:sz="0" w:space="0" w:color="auto"/>
                  </w:divBdr>
                </w:div>
                <w:div w:id="2077127668">
                  <w:marLeft w:val="0"/>
                  <w:marRight w:val="0"/>
                  <w:marTop w:val="0"/>
                  <w:marBottom w:val="0"/>
                  <w:divBdr>
                    <w:top w:val="none" w:sz="0" w:space="0" w:color="auto"/>
                    <w:left w:val="none" w:sz="0" w:space="0" w:color="auto"/>
                    <w:bottom w:val="none" w:sz="0" w:space="0" w:color="auto"/>
                    <w:right w:val="none" w:sz="0" w:space="0" w:color="auto"/>
                  </w:divBdr>
                  <w:divsChild>
                    <w:div w:id="1371959626">
                      <w:marLeft w:val="0"/>
                      <w:marRight w:val="0"/>
                      <w:marTop w:val="0"/>
                      <w:marBottom w:val="0"/>
                      <w:divBdr>
                        <w:top w:val="none" w:sz="0" w:space="0" w:color="auto"/>
                        <w:left w:val="none" w:sz="0" w:space="0" w:color="auto"/>
                        <w:bottom w:val="none" w:sz="0" w:space="0" w:color="auto"/>
                        <w:right w:val="none" w:sz="0" w:space="0" w:color="auto"/>
                      </w:divBdr>
                    </w:div>
                    <w:div w:id="1081098848">
                      <w:marLeft w:val="0"/>
                      <w:marRight w:val="0"/>
                      <w:marTop w:val="0"/>
                      <w:marBottom w:val="0"/>
                      <w:divBdr>
                        <w:top w:val="none" w:sz="0" w:space="0" w:color="auto"/>
                        <w:left w:val="none" w:sz="0" w:space="0" w:color="auto"/>
                        <w:bottom w:val="none" w:sz="0" w:space="0" w:color="auto"/>
                        <w:right w:val="none" w:sz="0" w:space="0" w:color="auto"/>
                      </w:divBdr>
                    </w:div>
                  </w:divsChild>
                </w:div>
                <w:div w:id="64497933">
                  <w:marLeft w:val="0"/>
                  <w:marRight w:val="0"/>
                  <w:marTop w:val="0"/>
                  <w:marBottom w:val="0"/>
                  <w:divBdr>
                    <w:top w:val="none" w:sz="0" w:space="0" w:color="auto"/>
                    <w:left w:val="none" w:sz="0" w:space="0" w:color="auto"/>
                    <w:bottom w:val="none" w:sz="0" w:space="0" w:color="auto"/>
                    <w:right w:val="none" w:sz="0" w:space="0" w:color="auto"/>
                  </w:divBdr>
                </w:div>
                <w:div w:id="1548419732">
                  <w:marLeft w:val="0"/>
                  <w:marRight w:val="0"/>
                  <w:marTop w:val="0"/>
                  <w:marBottom w:val="0"/>
                  <w:divBdr>
                    <w:top w:val="none" w:sz="0" w:space="0" w:color="auto"/>
                    <w:left w:val="none" w:sz="0" w:space="0" w:color="auto"/>
                    <w:bottom w:val="none" w:sz="0" w:space="0" w:color="auto"/>
                    <w:right w:val="none" w:sz="0" w:space="0" w:color="auto"/>
                  </w:divBdr>
                </w:div>
              </w:divsChild>
            </w:div>
            <w:div w:id="989868854">
              <w:marLeft w:val="0"/>
              <w:marRight w:val="0"/>
              <w:marTop w:val="0"/>
              <w:marBottom w:val="0"/>
              <w:divBdr>
                <w:top w:val="none" w:sz="0" w:space="0" w:color="auto"/>
                <w:left w:val="none" w:sz="0" w:space="0" w:color="auto"/>
                <w:bottom w:val="none" w:sz="0" w:space="0" w:color="auto"/>
                <w:right w:val="none" w:sz="0" w:space="0" w:color="auto"/>
              </w:divBdr>
            </w:div>
            <w:div w:id="741563990">
              <w:marLeft w:val="0"/>
              <w:marRight w:val="0"/>
              <w:marTop w:val="0"/>
              <w:marBottom w:val="0"/>
              <w:divBdr>
                <w:top w:val="none" w:sz="0" w:space="0" w:color="auto"/>
                <w:left w:val="none" w:sz="0" w:space="0" w:color="auto"/>
                <w:bottom w:val="none" w:sz="0" w:space="0" w:color="auto"/>
                <w:right w:val="none" w:sz="0" w:space="0" w:color="auto"/>
              </w:divBdr>
            </w:div>
            <w:div w:id="870074920">
              <w:marLeft w:val="0"/>
              <w:marRight w:val="0"/>
              <w:marTop w:val="0"/>
              <w:marBottom w:val="0"/>
              <w:divBdr>
                <w:top w:val="none" w:sz="0" w:space="0" w:color="auto"/>
                <w:left w:val="none" w:sz="0" w:space="0" w:color="auto"/>
                <w:bottom w:val="none" w:sz="0" w:space="0" w:color="auto"/>
                <w:right w:val="none" w:sz="0" w:space="0" w:color="auto"/>
              </w:divBdr>
            </w:div>
            <w:div w:id="73086116">
              <w:marLeft w:val="0"/>
              <w:marRight w:val="0"/>
              <w:marTop w:val="0"/>
              <w:marBottom w:val="0"/>
              <w:divBdr>
                <w:top w:val="none" w:sz="0" w:space="0" w:color="auto"/>
                <w:left w:val="none" w:sz="0" w:space="0" w:color="auto"/>
                <w:bottom w:val="none" w:sz="0" w:space="0" w:color="auto"/>
                <w:right w:val="none" w:sz="0" w:space="0" w:color="auto"/>
              </w:divBdr>
            </w:div>
            <w:div w:id="15547021">
              <w:marLeft w:val="0"/>
              <w:marRight w:val="0"/>
              <w:marTop w:val="0"/>
              <w:marBottom w:val="0"/>
              <w:divBdr>
                <w:top w:val="none" w:sz="0" w:space="0" w:color="auto"/>
                <w:left w:val="none" w:sz="0" w:space="0" w:color="auto"/>
                <w:bottom w:val="none" w:sz="0" w:space="0" w:color="auto"/>
                <w:right w:val="none" w:sz="0" w:space="0" w:color="auto"/>
              </w:divBdr>
            </w:div>
            <w:div w:id="1291133054">
              <w:marLeft w:val="0"/>
              <w:marRight w:val="0"/>
              <w:marTop w:val="0"/>
              <w:marBottom w:val="0"/>
              <w:divBdr>
                <w:top w:val="none" w:sz="0" w:space="0" w:color="auto"/>
                <w:left w:val="none" w:sz="0" w:space="0" w:color="auto"/>
                <w:bottom w:val="none" w:sz="0" w:space="0" w:color="auto"/>
                <w:right w:val="none" w:sz="0" w:space="0" w:color="auto"/>
              </w:divBdr>
            </w:div>
            <w:div w:id="595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3863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1</cp:revision>
  <dcterms:created xsi:type="dcterms:W3CDTF">2021-10-07T12:34:00Z</dcterms:created>
  <dcterms:modified xsi:type="dcterms:W3CDTF">2021-10-07T12:35:00Z</dcterms:modified>
</cp:coreProperties>
</file>